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-33020</wp:posOffset>
            </wp:positionH>
            <wp:positionV relativeFrom="paragraph">
              <wp:posOffset>-371475</wp:posOffset>
            </wp:positionV>
            <wp:extent cx="1519555" cy="143383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1760220</wp:posOffset>
            </wp:positionH>
            <wp:positionV relativeFrom="paragraph">
              <wp:posOffset>-409575</wp:posOffset>
            </wp:positionV>
            <wp:extent cx="4879340" cy="986155"/>
            <wp:effectExtent l="0" t="0" r="0" b="0"/>
            <wp:wrapSquare wrapText="largest"/>
            <wp:docPr id="2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000000"/>
          <w:kern w:val="0"/>
          <w:sz w:val="24"/>
          <w:lang w:val="de-DE"/>
        </w:rPr>
        <w:t xml:space="preserve">Ich unterstützte den offenen Solidaritätsbrief von Günter Wallraff vom 15.März 2023 mit den vom Bossing betroffenen Betriebsräten der ProMinent GmbH in Heidelberg (Unterschriften bitte bis zum </w:t>
      </w:r>
      <w:r>
        <w:rPr>
          <w:b/>
          <w:bCs/>
          <w:color w:val="000000"/>
          <w:kern w:val="0"/>
          <w:sz w:val="24"/>
          <w:lang w:val="de-DE"/>
        </w:rPr>
        <w:t xml:space="preserve">31.Mai </w:t>
      </w:r>
      <w:r>
        <w:rPr>
          <w:b/>
          <w:bCs/>
          <w:color w:val="000000"/>
          <w:kern w:val="0"/>
          <w:sz w:val="24"/>
          <w:lang w:val="de-DE"/>
        </w:rPr>
        <w:t xml:space="preserve">23 an Work Watch e.V. Thebäerstraße 26, 50823 Köln oder per E-Mail an </w:t>
      </w:r>
      <w:hyperlink r:id="rId4">
        <w:r>
          <w:rPr>
            <w:rStyle w:val="Internetverknpfung"/>
            <w:b/>
            <w:bCs/>
            <w:color w:val="000000"/>
            <w:kern w:val="0"/>
            <w:sz w:val="24"/>
            <w:lang w:val="de-DE"/>
          </w:rPr>
          <w:t>info@work-watch.de</w:t>
        </w:r>
      </w:hyperlink>
      <w:r>
        <w:rPr>
          <w:b/>
          <w:bCs/>
          <w:color w:val="000000"/>
          <w:kern w:val="0"/>
          <w:sz w:val="24"/>
          <w:lang w:val="de-DE"/>
        </w:rPr>
        <w:t xml:space="preserve">).  </w:t>
      </w:r>
    </w:p>
    <w:p>
      <w:pPr>
        <w:pStyle w:val="Normal"/>
        <w:bidi w:val="0"/>
        <w:jc w:val="left"/>
        <w:rPr>
          <w:color w:val="000000"/>
          <w:kern w:val="0"/>
          <w:sz w:val="24"/>
          <w:lang w:val="de-DE"/>
        </w:rPr>
      </w:pPr>
      <w:r>
        <w:rPr>
          <w:color w:val="000000"/>
          <w:kern w:val="0"/>
          <w:sz w:val="24"/>
          <w:lang w:val="de-DE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6"/>
        <w:gridCol w:w="1606"/>
        <w:gridCol w:w="1607"/>
        <w:gridCol w:w="1606"/>
        <w:gridCol w:w="1606"/>
        <w:gridCol w:w="1607"/>
      </w:tblGrid>
      <w:tr>
        <w:trPr>
          <w:trHeight w:val="794" w:hRule="atLeast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Nachname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Betrieb/BR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Gewerkschaft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Unterschrift</w:t>
            </w:r>
          </w:p>
        </w:tc>
      </w:tr>
      <w:tr>
        <w:trPr>
          <w:trHeight w:val="794" w:hRule="atLeast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b/>
          <w:bCs/>
          <w:color w:val="000000"/>
          <w:kern w:val="0"/>
          <w:sz w:val="24"/>
          <w:lang w:val="de-D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Berschrift1">
    <w:name w:val="Heading 1"/>
    <w:basedOn w:val="Berschrift"/>
    <w:qFormat/>
    <w:pPr/>
    <w:rPr/>
  </w:style>
  <w:style w:type="paragraph" w:styleId="Berschrift2">
    <w:name w:val="Heading 2"/>
    <w:basedOn w:val="Berschrift"/>
    <w:qFormat/>
    <w:pPr/>
    <w:rPr/>
  </w:style>
  <w:style w:type="paragraph" w:styleId="Berschrift3">
    <w:name w:val="Heading 3"/>
    <w:basedOn w:val="Berschrift"/>
    <w:qFormat/>
    <w:pPr/>
    <w:rPr/>
  </w:style>
  <w:style w:type="character" w:styleId="DefaultParagraphFont">
    <w:name w:val="Default Paragraph Font"/>
    <w:qFormat/>
    <w:rPr/>
  </w:style>
  <w:style w:type="character" w:styleId="Internetverknpfung">
    <w:name w:val="Hyperlink"/>
    <w:rPr>
      <w:color w:val="00008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ArrowheadList">
    <w:name w:val="Arrowhead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Lohit Devanagari" w:cs="Courier New"/>
      <w:color w:val="auto"/>
      <w:kern w:val="2"/>
      <w:sz w:val="24"/>
      <w:szCs w:val="24"/>
      <w:lang w:val="de-DE" w:eastAsia="zh-CN" w:bidi="hi-IN"/>
    </w:rPr>
  </w:style>
  <w:style w:type="paragraph" w:styleId="BlockText">
    <w:name w:val="Block Text"/>
    <w:qFormat/>
    <w:pPr>
      <w:widowControl/>
      <w:suppressAutoHyphens w:val="true"/>
      <w:bidi w:val="0"/>
      <w:spacing w:before="0" w:after="120"/>
      <w:ind w:left="1440" w:right="1440" w:hanging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BoxList">
    <w:name w:val="Box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Lohit Devanagari" w:cs="Courier New"/>
      <w:color w:val="auto"/>
      <w:kern w:val="2"/>
      <w:sz w:val="24"/>
      <w:szCs w:val="24"/>
      <w:lang w:val="de-DE" w:eastAsia="zh-CN" w:bidi="hi-IN"/>
    </w:rPr>
  </w:style>
  <w:style w:type="paragraph" w:styleId="BulletList">
    <w:name w:val="Bullet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Lohit Devanagari" w:cs="Courier New"/>
      <w:color w:val="auto"/>
      <w:kern w:val="2"/>
      <w:sz w:val="24"/>
      <w:szCs w:val="24"/>
      <w:lang w:val="de-DE" w:eastAsia="zh-CN" w:bidi="hi-IN"/>
    </w:rPr>
  </w:style>
  <w:style w:type="paragraph" w:styleId="ChapterHeading">
    <w:name w:val="Chapter Heading"/>
    <w:qFormat/>
    <w:pPr>
      <w:widowControl/>
      <w:tabs>
        <w:tab w:val="clear" w:pos="709"/>
        <w:tab w:val="left" w:pos="1584" w:leader="none"/>
      </w:tabs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Contents1">
    <w:name w:val="Contents 1"/>
    <w:basedOn w:val="Normal"/>
    <w:next w:val="Normal"/>
    <w:qFormat/>
    <w:pPr>
      <w:ind w:left="720" w:hanging="431"/>
    </w:pPr>
    <w:rPr/>
  </w:style>
  <w:style w:type="paragraph" w:styleId="Contents2">
    <w:name w:val="Contents 2"/>
    <w:basedOn w:val="Normal"/>
    <w:next w:val="Normal"/>
    <w:qFormat/>
    <w:pPr>
      <w:ind w:left="1440" w:hanging="431"/>
    </w:pPr>
    <w:rPr/>
  </w:style>
  <w:style w:type="paragraph" w:styleId="Contents3">
    <w:name w:val="Contents 3"/>
    <w:basedOn w:val="Normal"/>
    <w:next w:val="Normal"/>
    <w:qFormat/>
    <w:pPr>
      <w:ind w:left="2160" w:hanging="431"/>
    </w:pPr>
    <w:rPr/>
  </w:style>
  <w:style w:type="paragraph" w:styleId="Contents4">
    <w:name w:val="Contents 4"/>
    <w:basedOn w:val="Normal"/>
    <w:next w:val="Normal"/>
    <w:qFormat/>
    <w:pPr>
      <w:ind w:left="2880" w:hanging="431"/>
    </w:pPr>
    <w:rPr/>
  </w:style>
  <w:style w:type="paragraph" w:styleId="ContentsHeader">
    <w:name w:val="Contents Header"/>
    <w:qFormat/>
    <w:pPr>
      <w:widowControl/>
      <w:suppressAutoHyphens w:val="true"/>
      <w:bidi w:val="0"/>
      <w:spacing w:before="240" w:after="120"/>
      <w:jc w:val="center"/>
    </w:pPr>
    <w:rPr>
      <w:rFonts w:ascii="Liberation Sans" w:hAnsi="Liberation Sans" w:eastAsia="Noto Serif CJK SC" w:cs="Lohit Devanagari"/>
      <w:b/>
      <w:color w:val="auto"/>
      <w:kern w:val="2"/>
      <w:sz w:val="32"/>
      <w:szCs w:val="24"/>
      <w:lang w:val="de-DE" w:eastAsia="zh-CN" w:bidi="hi-IN"/>
    </w:rPr>
  </w:style>
  <w:style w:type="paragraph" w:styleId="DashedList">
    <w:name w:val="Dashed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Lohit Devanagari" w:cs="Courier New"/>
      <w:color w:val="auto"/>
      <w:kern w:val="2"/>
      <w:sz w:val="24"/>
      <w:szCs w:val="24"/>
      <w:lang w:val="de-DE" w:eastAsia="zh-CN" w:bidi="hi-IN"/>
    </w:rPr>
  </w:style>
  <w:style w:type="paragraph" w:styleId="DiamondList">
    <w:name w:val="Diamond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Lohit Devanagari" w:cs="Courier New"/>
      <w:color w:val="auto"/>
      <w:kern w:val="2"/>
      <w:sz w:val="24"/>
      <w:szCs w:val="24"/>
      <w:lang w:val="de-DE" w:eastAsia="zh-CN" w:bidi="hi-IN"/>
    </w:rPr>
  </w:style>
  <w:style w:type="paragraph" w:styleId="Footnote">
    <w:name w:val="Footnote"/>
    <w:basedOn w:val="Normal"/>
    <w:qFormat/>
    <w:pPr>
      <w:ind w:left="288" w:hanging="288"/>
    </w:pPr>
    <w:rPr>
      <w:sz w:val="20"/>
    </w:rPr>
  </w:style>
  <w:style w:type="paragraph" w:styleId="HandList">
    <w:name w:val="Hand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Lohit Devanagari" w:cs="Courier New"/>
      <w:color w:val="auto"/>
      <w:kern w:val="2"/>
      <w:sz w:val="24"/>
      <w:szCs w:val="24"/>
      <w:lang w:val="de-DE" w:eastAsia="zh-CN" w:bidi="hi-IN"/>
    </w:rPr>
  </w:style>
  <w:style w:type="paragraph" w:styleId="HeartList">
    <w:name w:val="Heart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Lohit Devanagari" w:cs="Courier New"/>
      <w:color w:val="auto"/>
      <w:kern w:val="2"/>
      <w:sz w:val="24"/>
      <w:szCs w:val="24"/>
      <w:lang w:val="de-DE" w:eastAsia="zh-CN" w:bidi="hi-IN"/>
    </w:rPr>
  </w:style>
  <w:style w:type="paragraph" w:styleId="ImpliesList">
    <w:name w:val="Implies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Lohit Devanagari" w:cs="Courier New"/>
      <w:color w:val="auto"/>
      <w:kern w:val="2"/>
      <w:sz w:val="24"/>
      <w:szCs w:val="24"/>
      <w:lang w:val="de-DE" w:eastAsia="zh-CN" w:bidi="hi-IN"/>
    </w:rPr>
  </w:style>
  <w:style w:type="paragraph" w:styleId="LowerCaseList">
    <w:name w:val="Lower Case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LowerRomanList">
    <w:name w:val="Lower Roman List"/>
    <w:basedOn w:val="Normal"/>
    <w:qFormat/>
    <w:pPr>
      <w:ind w:left="720" w:hanging="431"/>
    </w:pPr>
    <w:rPr/>
  </w:style>
  <w:style w:type="paragraph" w:styleId="NoList">
    <w:name w:val="No Lis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NumberedHeading1">
    <w:name w:val="Numbered Heading 1"/>
    <w:basedOn w:val="Berschrift1"/>
    <w:next w:val="Normal"/>
    <w:qFormat/>
    <w:pPr>
      <w:tabs>
        <w:tab w:val="clear" w:pos="709"/>
        <w:tab w:val="left" w:pos="431" w:leader="none"/>
      </w:tabs>
    </w:pPr>
    <w:rPr/>
  </w:style>
  <w:style w:type="paragraph" w:styleId="NumberedHeading2">
    <w:name w:val="Numbered Heading 2"/>
    <w:basedOn w:val="Berschrift2"/>
    <w:next w:val="Normal"/>
    <w:qFormat/>
    <w:pPr>
      <w:tabs>
        <w:tab w:val="clear" w:pos="709"/>
        <w:tab w:val="left" w:pos="431" w:leader="none"/>
      </w:tabs>
    </w:pPr>
    <w:rPr/>
  </w:style>
  <w:style w:type="paragraph" w:styleId="NumberedHeading3">
    <w:name w:val="Numbered Heading 3"/>
    <w:basedOn w:val="Berschrift3"/>
    <w:next w:val="Normal"/>
    <w:qFormat/>
    <w:pPr>
      <w:tabs>
        <w:tab w:val="clear" w:pos="709"/>
        <w:tab w:val="left" w:pos="431" w:leader="none"/>
      </w:tabs>
    </w:pPr>
    <w:rPr/>
  </w:style>
  <w:style w:type="paragraph" w:styleId="NumberedList">
    <w:name w:val="Numbered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Lohit Devanagari" w:cs="Courier New"/>
      <w:color w:val="auto"/>
      <w:kern w:val="2"/>
      <w:sz w:val="24"/>
      <w:szCs w:val="24"/>
      <w:lang w:val="de-DE" w:eastAsia="zh-CN" w:bidi="hi-IN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Revision">
    <w:name w:val="Revision"/>
    <w:basedOn w:val="Normal"/>
    <w:qFormat/>
    <w:pPr/>
    <w:rPr/>
  </w:style>
  <w:style w:type="paragraph" w:styleId="SectionHeading">
    <w:name w:val="Section Heading"/>
    <w:next w:val="Normal"/>
    <w:qFormat/>
    <w:pPr>
      <w:widowControl/>
      <w:tabs>
        <w:tab w:val="clear" w:pos="709"/>
        <w:tab w:val="left" w:pos="1584" w:leader="none"/>
      </w:tabs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SquareList">
    <w:name w:val="Square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Lohit Devanagari" w:cs="Courier New"/>
      <w:color w:val="auto"/>
      <w:kern w:val="2"/>
      <w:sz w:val="24"/>
      <w:szCs w:val="24"/>
      <w:lang w:val="de-DE" w:eastAsia="zh-CN" w:bidi="hi-IN"/>
    </w:rPr>
  </w:style>
  <w:style w:type="paragraph" w:styleId="StarList">
    <w:name w:val="Star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Lohit Devanagari" w:cs="Courier New"/>
      <w:color w:val="auto"/>
      <w:kern w:val="2"/>
      <w:sz w:val="24"/>
      <w:szCs w:val="24"/>
      <w:lang w:val="de-DE" w:eastAsia="zh-CN" w:bidi="hi-IN"/>
    </w:rPr>
  </w:style>
  <w:style w:type="paragraph" w:styleId="TickList">
    <w:name w:val="Tick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Lohit Devanagari" w:cs="Courier New"/>
      <w:color w:val="auto"/>
      <w:kern w:val="2"/>
      <w:sz w:val="24"/>
      <w:szCs w:val="24"/>
      <w:lang w:val="de-DE" w:eastAsia="zh-CN" w:bidi="hi-IN"/>
    </w:rPr>
  </w:style>
  <w:style w:type="paragraph" w:styleId="TriangleList">
    <w:name w:val="Triangle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Lohit Devanagari" w:cs="Courier New"/>
      <w:color w:val="auto"/>
      <w:kern w:val="2"/>
      <w:sz w:val="24"/>
      <w:szCs w:val="24"/>
      <w:lang w:val="de-DE" w:eastAsia="zh-CN" w:bidi="hi-IN"/>
    </w:rPr>
  </w:style>
  <w:style w:type="paragraph" w:styleId="UpperCaseList">
    <w:name w:val="Upper Case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UpperRomanList">
    <w:name w:val="Upper Roman List"/>
    <w:qFormat/>
    <w:pPr>
      <w:widowControl/>
      <w:suppressAutoHyphens w:val="true"/>
      <w:bidi w:val="0"/>
      <w:spacing w:before="0" w:after="0"/>
      <w:ind w:left="720" w:hanging="431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Normal1">
    <w:name w:val="_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paragraph" w:styleId="Caption">
    <w:name w:val="caption"/>
    <w:basedOn w:val="Normal1"/>
    <w:qFormat/>
    <w:pPr>
      <w:spacing w:before="120" w:after="120"/>
    </w:pPr>
    <w:rPr>
      <w:i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info@work-watch.d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LibreOffice/7.5.2.2$Linux_X86_64 LibreOffice_project/2bfef170d7f209f361744ff85f6d12ef76490f7e</Application>
  <AppVersion>15.0000</AppVersion>
  <Pages>1</Pages>
  <Words>47</Words>
  <Characters>305</Characters>
  <CharactersWithSpaces>347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2023-03-23T13:15:07Z</dcterms:created>
  <dc:creator/>
  <dc:description/>
  <dc:language>de-DE</dc:language>
  <cp:lastModifiedBy/>
  <cp:lastPrinted>2023-04-24T17:48:21Z</cp:lastPrinted>
  <dcterms:modified xsi:type="dcterms:W3CDTF">2023-04-24T17:48:25Z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